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6570"/>
        <w:gridCol w:w="1000"/>
        <w:gridCol w:w="1200"/>
        <w:tblGridChange w:id="0">
          <w:tblGrid>
            <w:gridCol w:w="1696"/>
            <w:gridCol w:w="6570"/>
            <w:gridCol w:w="1000"/>
            <w:gridCol w:w="1200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チェック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5f0d0" w:val="clear"/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該当なし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現金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現金出納帳の集計・残高チェックはしているか？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現金の精算仕訳を入力したか？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預金口座の仕訳を入力したか？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残高が現金出納帳残高と一致しているか？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預金口座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残高が通帳残高と一致しているか？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売掛金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期末の売掛金残高は試算表の期末残高と一致しているか？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回収遅延の売掛金がある場合、回収依頼をしているか？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仮払金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仮払金が期末に0になっているか？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立替金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立替金が精算されて0になっているか？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残高と内容が一致しているか？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在庫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期末の残高は、在庫管理表の残高と一致しているか？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個人の場合、期末販売農産物は収穫基準で計上しているか？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仕掛品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翌年度に出荷する農産物の計算と決算仕訳をしているか？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仮受・仮払消費税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（税抜会計のみ）仮受消費税と仮払消費税を相殺し、残高を0にしているか？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未払消費税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確定年税額（中間納付がある場合は差引残額）を正しく計上しているか？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前払費用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翌年度に発生する農業共済の掛金はないか？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未収入金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収穫年度に発生した交付金はないか？（交付決定日）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「金額を見積り、未収入金に計上しているか？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減価償却資産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10万円以上の購入資産がないか確認しているか？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30万円未満の場合、「少額減価償却資産」科目で処理しているか？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30万円以上の購入資産の場合、適切に会計処理をしているか？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生物（牛や果樹）の頭数、取得金額があっているか？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補助金で機械を買った場合、資産を減らす処理（圧縮記帳）を行っているか？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積立金・保険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各種積立金の残高は、毎年の通知書等と一致しているか？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買掛金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実際の買掛金残高は試算表の期末残高と一致しているか？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短期借入金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返済予定表の残高と一致しているか？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経費未精算分の残高と一致しているか？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未払費用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経費未精算分の残高と一致しているか？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未払給与が期末残高と一致しているか？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社会保険料の事業主負担分の残高は正しいか？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預り金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社会保険料の従業員負担分の残高は正しいか？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所得税の預り金は正しいか？（給与＋税理士等の源泉所得税）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999999" w:space="0" w:sz="4" w:val="single"/>
              <w:left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住民税の預り金の残高は正しいか？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未払消費税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納税後の未払消費税の残高はゼロになっているか？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未払法人税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納税後の未払法人税の残高はゼロになっているか？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仮受金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仮受金が清算されているか？（0になっているか？）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長期借入金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返済予定表の残高と一致しているか？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備品・消耗品費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10万円以上の物品購入費が含まれていないか？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受取利息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預金利息があった場合、源泉所得税を計上したか？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I8rNCbiOPd8a7dm4iMnlUP/YA==">CgMxLjA4AHIhMUR0bWxWZEZCWUt5aHJLTS12OVFaa3lNUEg5cHgwNGUw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